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656" w14:textId="6FEE0BE6" w:rsidR="000D3AB5" w:rsidRPr="00D07B31" w:rsidRDefault="000D3AB5" w:rsidP="00064EE5">
      <w:pPr>
        <w:pStyle w:val="Title"/>
        <w:spacing w:beforeLines="20" w:before="48" w:afterLines="20" w:after="48"/>
        <w:rPr>
          <w:rFonts w:ascii="Helvetica" w:hAnsi="Helvetica" w:cs="Calibri"/>
          <w:color w:val="2E74B5" w:themeColor="accent5" w:themeShade="BF"/>
          <w:sz w:val="53"/>
          <w:szCs w:val="53"/>
        </w:rPr>
      </w:pPr>
      <w:r w:rsidRPr="00D07B31">
        <w:rPr>
          <w:rFonts w:ascii="Helvetica" w:hAnsi="Helvetica" w:cs="Calibri"/>
          <w:color w:val="2E74B5" w:themeColor="accent5" w:themeShade="BF"/>
          <w:sz w:val="53"/>
          <w:szCs w:val="53"/>
        </w:rPr>
        <w:t>Healthy business checklist</w:t>
      </w:r>
    </w:p>
    <w:p w14:paraId="5A8B1412" w14:textId="77777777" w:rsidR="000D3AB5" w:rsidRPr="00D07B31" w:rsidRDefault="000D3AB5" w:rsidP="00064EE5">
      <w:pPr>
        <w:pStyle w:val="Title"/>
        <w:spacing w:beforeLines="20" w:before="48" w:afterLines="20" w:after="48"/>
        <w:rPr>
          <w:rFonts w:ascii="Helvetica" w:hAnsi="Helvetica" w:cs="Calibri"/>
          <w:sz w:val="24"/>
          <w:szCs w:val="24"/>
        </w:rPr>
      </w:pPr>
    </w:p>
    <w:p w14:paraId="0B07ECCD" w14:textId="1A4B6C6B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Use this easy-to-follow checklist to guide you through everyday actions you can do now to keep your business strong. </w:t>
      </w:r>
    </w:p>
    <w:p w14:paraId="4A143C2E" w14:textId="77777777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6CA6FC8F" w14:textId="5D33FAF9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Your healthy business will not only survive, but also thrive through challenges and change.</w:t>
      </w:r>
    </w:p>
    <w:p w14:paraId="06780D0A" w14:textId="77777777" w:rsidR="000D3AB5" w:rsidRPr="00D07B31" w:rsidRDefault="000D3AB5" w:rsidP="00064EE5">
      <w:pPr>
        <w:spacing w:beforeLines="20" w:before="48" w:afterLines="20" w:after="48"/>
        <w:rPr>
          <w:rFonts w:ascii="Helvetica" w:hAnsi="Helvetica" w:cs="Calibri"/>
        </w:rPr>
      </w:pPr>
    </w:p>
    <w:p w14:paraId="0AE1EBEA" w14:textId="7C89FE59" w:rsidR="003F3B9D" w:rsidRPr="00D07B31" w:rsidRDefault="003F3B9D" w:rsidP="00064EE5">
      <w:pPr>
        <w:pStyle w:val="Title"/>
        <w:spacing w:beforeLines="20" w:before="48" w:afterLines="20" w:after="48"/>
        <w:rPr>
          <w:rFonts w:ascii="Helvetica" w:hAnsi="Helvetica" w:cs="Calibri"/>
          <w:color w:val="2E74B5" w:themeColor="accent5" w:themeShade="BF"/>
          <w:sz w:val="53"/>
          <w:szCs w:val="53"/>
        </w:rPr>
      </w:pPr>
      <w:r w:rsidRPr="00D07B31">
        <w:rPr>
          <w:rFonts w:ascii="Helvetica" w:hAnsi="Helvetica" w:cs="Calibri"/>
          <w:color w:val="2E74B5" w:themeColor="accent5" w:themeShade="BF"/>
          <w:sz w:val="53"/>
          <w:szCs w:val="53"/>
        </w:rPr>
        <w:t xml:space="preserve">How the checklist can help </w:t>
      </w:r>
    </w:p>
    <w:p w14:paraId="0470FB94" w14:textId="77777777" w:rsidR="003F3B9D" w:rsidRPr="00D07B31" w:rsidRDefault="003F3B9D" w:rsidP="00064EE5">
      <w:pPr>
        <w:spacing w:beforeLines="20" w:before="48" w:afterLines="20" w:after="48"/>
        <w:rPr>
          <w:rFonts w:ascii="Helvetica" w:hAnsi="Helvetica" w:cs="Calibri"/>
        </w:rPr>
      </w:pPr>
    </w:p>
    <w:p w14:paraId="7E01BAAE" w14:textId="10C437E7" w:rsidR="00ED6978" w:rsidRPr="00D07B31" w:rsidRDefault="00ED6978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This checklist can help you:</w:t>
      </w:r>
    </w:p>
    <w:p w14:paraId="46295423" w14:textId="7556DE56" w:rsidR="00ED6978" w:rsidRPr="00D07B31" w:rsidRDefault="00ED6978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continue to provide for your whānau and </w:t>
      </w:r>
      <w:proofErr w:type="gramStart"/>
      <w:r w:rsidRPr="00D07B31">
        <w:rPr>
          <w:rFonts w:ascii="Helvetica" w:hAnsi="Helvetica" w:cs="Calibri"/>
          <w:color w:val="auto"/>
        </w:rPr>
        <w:t>community</w:t>
      </w:r>
      <w:proofErr w:type="gramEnd"/>
    </w:p>
    <w:p w14:paraId="26610441" w14:textId="77777777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stay operational and retain your </w:t>
      </w:r>
      <w:proofErr w:type="gramStart"/>
      <w:r w:rsidRPr="00D07B31">
        <w:rPr>
          <w:rFonts w:ascii="Helvetica" w:hAnsi="Helvetica" w:cs="Calibri"/>
          <w:color w:val="auto"/>
        </w:rPr>
        <w:t>customers</w:t>
      </w:r>
      <w:proofErr w:type="gramEnd"/>
      <w:r w:rsidRPr="00D07B31">
        <w:rPr>
          <w:rFonts w:ascii="Helvetica" w:hAnsi="Helvetica" w:cs="Calibri"/>
          <w:color w:val="auto"/>
        </w:rPr>
        <w:t xml:space="preserve"> </w:t>
      </w:r>
    </w:p>
    <w:p w14:paraId="4BA8D0D9" w14:textId="75015DEB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minimise financial </w:t>
      </w:r>
      <w:proofErr w:type="gramStart"/>
      <w:r w:rsidRPr="00D07B31">
        <w:rPr>
          <w:rFonts w:ascii="Helvetica" w:hAnsi="Helvetica" w:cs="Calibri"/>
          <w:color w:val="auto"/>
        </w:rPr>
        <w:t>losses</w:t>
      </w:r>
      <w:proofErr w:type="gramEnd"/>
    </w:p>
    <w:p w14:paraId="31AD7C70" w14:textId="7B280525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adapt quickly to a changing environment.</w:t>
      </w:r>
    </w:p>
    <w:p w14:paraId="27383406" w14:textId="77777777" w:rsidR="004E62A0" w:rsidRPr="00D07B31" w:rsidRDefault="004E62A0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</w:p>
    <w:p w14:paraId="0E23E68A" w14:textId="2B2A44CA" w:rsidR="006562F3" w:rsidRPr="00D07B31" w:rsidRDefault="004E62A0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All of this has the added benefit of helping you manage stress and create a better work-life balance.</w:t>
      </w:r>
    </w:p>
    <w:p w14:paraId="0A65C98A" w14:textId="19DB0A2C" w:rsidR="003F3B9D" w:rsidRPr="00D07B31" w:rsidRDefault="003F3B9D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</w:p>
    <w:p w14:paraId="2745D038" w14:textId="1E065E41" w:rsidR="00BB74EE" w:rsidRPr="00D07B31" w:rsidRDefault="0056338D" w:rsidP="00064EE5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538D34"/>
          <w:shd w:val="clear" w:color="auto" w:fill="EEF3EB"/>
        </w:rPr>
      </w:pPr>
      <w:r w:rsidRPr="00D07B31">
        <w:rPr>
          <w:rFonts w:ascii="Helvetica" w:hAnsi="Helvetica" w:cs="Calibri"/>
          <w:color w:val="538D34"/>
          <w:shd w:val="clear" w:color="auto" w:fill="EEF3EB"/>
        </w:rPr>
        <w:t xml:space="preserve">Tick off the tasks in the checklist from start to finish, or just select the ones that suit your business. </w:t>
      </w:r>
    </w:p>
    <w:p w14:paraId="01D4D21F" w14:textId="0CA633E6" w:rsidR="0056338D" w:rsidRPr="00D07B31" w:rsidRDefault="000434FF" w:rsidP="00064EE5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  <w:shd w:val="clear" w:color="auto" w:fill="EEF3EB"/>
        </w:rPr>
      </w:pPr>
      <w:sdt>
        <w:sdtPr>
          <w:rPr>
            <w:rFonts w:ascii="Helvetica" w:hAnsi="Helvetica" w:cstheme="minorHAnsi"/>
            <w:color w:val="auto"/>
            <w:sz w:val="24"/>
            <w:szCs w:val="24"/>
          </w:rPr>
          <w:id w:val="27792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EE5" w:rsidRPr="00D07B3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64EE5" w:rsidRPr="00D07B31">
        <w:rPr>
          <w:rFonts w:ascii="Helvetica" w:hAnsi="Helvetica" w:cstheme="minorHAnsi"/>
          <w:color w:val="auto"/>
          <w:sz w:val="24"/>
          <w:szCs w:val="24"/>
        </w:rPr>
        <w:t xml:space="preserve"> </w:t>
      </w:r>
      <w:r w:rsidR="0056338D" w:rsidRPr="00D07B31">
        <w:rPr>
          <w:rFonts w:ascii="Helvetica" w:hAnsi="Helvetica" w:cstheme="minorHAnsi"/>
          <w:color w:val="auto"/>
          <w:sz w:val="24"/>
          <w:szCs w:val="24"/>
          <w:shd w:val="clear" w:color="auto" w:fill="EEF3EB"/>
        </w:rPr>
        <w:t>Set</w:t>
      </w:r>
      <w:r w:rsidR="0056338D" w:rsidRPr="00D07B31">
        <w:rPr>
          <w:rFonts w:ascii="Helvetica" w:hAnsi="Helvetica" w:cs="Calibri"/>
          <w:color w:val="auto"/>
          <w:sz w:val="24"/>
          <w:szCs w:val="24"/>
          <w:shd w:val="clear" w:color="auto" w:fill="EEF3EB"/>
        </w:rPr>
        <w:t xml:space="preserve"> yourself a regular reminder so that you can complete it bit by bit over time.</w:t>
      </w:r>
    </w:p>
    <w:p w14:paraId="0A4B3249" w14:textId="77777777" w:rsidR="0056338D" w:rsidRPr="00D07B31" w:rsidRDefault="0056338D" w:rsidP="00064EE5">
      <w:pPr>
        <w:spacing w:beforeLines="20" w:before="48" w:afterLines="20" w:after="48"/>
        <w:rPr>
          <w:rFonts w:ascii="Helvetica" w:hAnsi="Helvetica" w:cs="Calibri"/>
        </w:rPr>
      </w:pPr>
    </w:p>
    <w:p w14:paraId="7B92B3E2" w14:textId="04A1C21D" w:rsidR="006562F3" w:rsidRPr="00D07B31" w:rsidRDefault="006562F3" w:rsidP="00064EE5">
      <w:pPr>
        <w:pStyle w:val="Heading1"/>
        <w:spacing w:beforeLines="20" w:before="48" w:afterLines="20" w:after="48"/>
        <w:rPr>
          <w:rFonts w:ascii="Helvetica" w:hAnsi="Helvetica" w:cs="Calibri"/>
          <w:color w:val="0077AF"/>
          <w:sz w:val="53"/>
          <w:szCs w:val="53"/>
        </w:rPr>
      </w:pPr>
      <w:bookmarkStart w:id="0" w:name="Insurance"/>
      <w:r w:rsidRPr="00D07B31">
        <w:rPr>
          <w:rFonts w:ascii="Helvetica" w:hAnsi="Helvetica" w:cs="Calibri"/>
          <w:color w:val="0077AF"/>
          <w:sz w:val="53"/>
          <w:szCs w:val="53"/>
        </w:rPr>
        <w:t>Make sure you’re</w:t>
      </w:r>
      <w:r w:rsidR="00F20CD9" w:rsidRPr="00D07B31">
        <w:rPr>
          <w:rFonts w:ascii="Helvetica" w:hAnsi="Helvetica" w:cs="Calibri"/>
          <w:color w:val="0077AF"/>
          <w:sz w:val="53"/>
          <w:szCs w:val="53"/>
        </w:rPr>
        <w:t xml:space="preserve"> </w:t>
      </w:r>
      <w:proofErr w:type="gramStart"/>
      <w:r w:rsidR="00F20CD9" w:rsidRPr="00D07B31">
        <w:rPr>
          <w:rFonts w:ascii="Helvetica" w:hAnsi="Helvetica" w:cs="Calibri"/>
          <w:color w:val="0077AF"/>
          <w:sz w:val="53"/>
          <w:szCs w:val="53"/>
        </w:rPr>
        <w:t>insured</w:t>
      </w:r>
      <w:proofErr w:type="gramEnd"/>
      <w:r w:rsidRPr="00D07B31">
        <w:rPr>
          <w:rFonts w:ascii="Helvetica" w:hAnsi="Helvetica" w:cs="Calibri"/>
          <w:color w:val="0077AF"/>
          <w:sz w:val="53"/>
          <w:szCs w:val="53"/>
        </w:rPr>
        <w:t xml:space="preserve">   </w:t>
      </w:r>
    </w:p>
    <w:bookmarkEnd w:id="0"/>
    <w:p w14:paraId="460BD5DE" w14:textId="77777777" w:rsidR="006562F3" w:rsidRPr="00D07B31" w:rsidRDefault="006562F3" w:rsidP="00064EE5">
      <w:pPr>
        <w:spacing w:beforeLines="20" w:before="48" w:afterLines="20" w:after="48"/>
        <w:rPr>
          <w:rFonts w:ascii="Helvetica" w:hAnsi="Helvetica" w:cs="Calibri"/>
        </w:rPr>
      </w:pPr>
    </w:p>
    <w:p w14:paraId="4F188DB9" w14:textId="661D001B" w:rsidR="006562F3" w:rsidRPr="00D07B31" w:rsidRDefault="006562F3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Getting the right insurance cover is a great place to start</w:t>
      </w:r>
      <w:r w:rsidR="00EF74E3" w:rsidRPr="00D07B31">
        <w:rPr>
          <w:rFonts w:ascii="Helvetica" w:hAnsi="Helvetica" w:cs="Calibri"/>
          <w:color w:val="auto"/>
        </w:rPr>
        <w:t xml:space="preserve">, because it’s </w:t>
      </w:r>
      <w:r w:rsidRPr="00D07B31">
        <w:rPr>
          <w:rFonts w:ascii="Helvetica" w:hAnsi="Helvetica" w:cs="Calibri"/>
          <w:color w:val="auto"/>
        </w:rPr>
        <w:t>critical to protecting your future as a business owner.</w:t>
      </w:r>
    </w:p>
    <w:p w14:paraId="7676B05F" w14:textId="77777777" w:rsidR="00846E3A" w:rsidRPr="00D07B31" w:rsidRDefault="00846E3A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5A8C5A89" w14:textId="77777777" w:rsidR="00846E3A" w:rsidRPr="00D07B31" w:rsidRDefault="00846E3A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Research shows that less than half of Kiwi businesses have taken out, updated or reviewed business interruption or contents insurance.</w:t>
      </w:r>
    </w:p>
    <w:p w14:paraId="739948D7" w14:textId="77777777" w:rsidR="00846E3A" w:rsidRPr="00D07B31" w:rsidRDefault="00846E3A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14AA8180" w14:textId="03AAC7F8" w:rsidR="008E063F" w:rsidRPr="00D07B31" w:rsidRDefault="006562F3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Insurance can compensate you or your business for losses. </w:t>
      </w:r>
      <w:r w:rsidR="004E62A0" w:rsidRPr="00D07B31">
        <w:rPr>
          <w:rFonts w:ascii="Helvetica" w:hAnsi="Helvetica" w:cs="Calibri"/>
          <w:color w:val="auto"/>
        </w:rPr>
        <w:t>Remember</w:t>
      </w:r>
      <w:r w:rsidRPr="00D07B31">
        <w:rPr>
          <w:rFonts w:ascii="Helvetica" w:hAnsi="Helvetica" w:cs="Calibri"/>
          <w:color w:val="auto"/>
        </w:rPr>
        <w:t xml:space="preserve"> to review your insurance needs at least once a year to keep up with your growth or other changes. </w:t>
      </w:r>
    </w:p>
    <w:p w14:paraId="0B3DCF03" w14:textId="77777777" w:rsidR="008E063F" w:rsidRPr="00D07B31" w:rsidRDefault="008E063F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67EBE7A4" w14:textId="7F6929DE" w:rsidR="006562F3" w:rsidRPr="00D07B31" w:rsidRDefault="00260AEA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For professional advice </w:t>
      </w:r>
      <w:r w:rsidR="004E62A0" w:rsidRPr="00D07B31">
        <w:rPr>
          <w:rFonts w:ascii="Helvetica" w:hAnsi="Helvetica" w:cs="Calibri"/>
          <w:color w:val="auto"/>
        </w:rPr>
        <w:t>you can</w:t>
      </w:r>
      <w:r w:rsidRPr="00D07B31">
        <w:rPr>
          <w:rFonts w:ascii="Helvetica" w:hAnsi="Helvetica" w:cs="Calibri"/>
          <w:color w:val="auto"/>
        </w:rPr>
        <w:t xml:space="preserve"> contact an insurance broker or the Insurance Council of New Zealand. </w:t>
      </w:r>
    </w:p>
    <w:p w14:paraId="32613A3A" w14:textId="77777777" w:rsidR="00260AEA" w:rsidRPr="00D07B31" w:rsidRDefault="00260AEA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3C99B701" w14:textId="59379405" w:rsidR="00260AEA" w:rsidRPr="00D07B31" w:rsidRDefault="000434FF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hyperlink r:id="rId8" w:history="1">
        <w:r w:rsidR="00B25C49" w:rsidRPr="00D07B31">
          <w:rPr>
            <w:rStyle w:val="Hyperlink"/>
            <w:rFonts w:ascii="Helvetica" w:hAnsi="Helvetica" w:cs="Calibri"/>
          </w:rPr>
          <w:t>Insurance Council of New Zealand</w:t>
        </w:r>
      </w:hyperlink>
      <w:r w:rsidR="00260AEA" w:rsidRPr="00D07B31">
        <w:rPr>
          <w:rFonts w:ascii="Helvetica" w:hAnsi="Helvetica" w:cs="Calibri"/>
        </w:rPr>
        <w:t xml:space="preserve"> – Insurance Council of New Zealand </w:t>
      </w:r>
    </w:p>
    <w:p w14:paraId="187CBF3A" w14:textId="77777777" w:rsidR="008175B4" w:rsidRPr="00D07B31" w:rsidRDefault="008175B4" w:rsidP="00064EE5">
      <w:pPr>
        <w:pStyle w:val="Heading-Accordion-title"/>
        <w:spacing w:beforeLines="20" w:before="48" w:afterLines="20" w:after="48"/>
        <w:rPr>
          <w:rFonts w:ascii="Helvetica" w:hAnsi="Helvetica" w:cs="Calibri"/>
          <w:color w:val="auto"/>
        </w:rPr>
      </w:pPr>
    </w:p>
    <w:p w14:paraId="07CC6316" w14:textId="4584F376" w:rsidR="00723611" w:rsidRPr="00D07B31" w:rsidRDefault="006562F3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  <w:r w:rsidRPr="00D07B31">
        <w:rPr>
          <w:rFonts w:ascii="Helvetica" w:hAnsi="Helvetica" w:cs="Calibri"/>
          <w:b/>
          <w:bCs/>
          <w:color w:val="auto"/>
        </w:rPr>
        <w:t xml:space="preserve">Find your </w:t>
      </w:r>
      <w:proofErr w:type="gramStart"/>
      <w:r w:rsidRPr="00D07B31">
        <w:rPr>
          <w:rFonts w:ascii="Helvetica" w:hAnsi="Helvetica" w:cs="Calibri"/>
          <w:b/>
          <w:bCs/>
          <w:color w:val="auto"/>
        </w:rPr>
        <w:t>risks</w:t>
      </w:r>
      <w:proofErr w:type="gramEnd"/>
    </w:p>
    <w:p w14:paraId="796BEF4B" w14:textId="77777777" w:rsidR="00DD4442" w:rsidRPr="00D07B31" w:rsidRDefault="00DD4442" w:rsidP="00064EE5">
      <w:pPr>
        <w:spacing w:beforeLines="20" w:before="48" w:afterLines="20" w:after="48"/>
        <w:jc w:val="right"/>
        <w:rPr>
          <w:rFonts w:ascii="Helvetica" w:hAnsi="Helvetica" w:cs="Calibri"/>
          <w:color w:val="auto"/>
        </w:rPr>
      </w:pPr>
    </w:p>
    <w:p w14:paraId="4DB9B758" w14:textId="04D945EF" w:rsidR="0031270B" w:rsidRPr="00D07B31" w:rsidRDefault="000434FF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156244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07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3B4907" w:rsidRPr="00D07B31">
        <w:rPr>
          <w:rFonts w:ascii="Helvetica" w:hAnsi="Helvetica" w:cs="Calibri"/>
        </w:rPr>
        <w:t xml:space="preserve"> </w:t>
      </w:r>
      <w:r w:rsidR="003B4907" w:rsidRPr="00D07B31">
        <w:rPr>
          <w:rFonts w:ascii="Helvetica" w:hAnsi="Helvetica" w:cs="Calibri"/>
          <w:b/>
          <w:bCs/>
          <w:color w:val="auto"/>
        </w:rPr>
        <w:t>Step 1:</w:t>
      </w:r>
      <w:r w:rsidR="003B4907" w:rsidRPr="00D07B31">
        <w:rPr>
          <w:rFonts w:ascii="Helvetica" w:hAnsi="Helvetica" w:cs="Calibri"/>
          <w:color w:val="auto"/>
        </w:rPr>
        <w:t xml:space="preserve"> Identify your risks. Think about what could go wrong at your workplace or with your business.</w:t>
      </w:r>
    </w:p>
    <w:p w14:paraId="11C91326" w14:textId="77777777" w:rsidR="003B4907" w:rsidRPr="00D07B31" w:rsidRDefault="003B4907" w:rsidP="00064EE5">
      <w:pPr>
        <w:spacing w:beforeLines="20" w:before="48" w:afterLines="20" w:after="48"/>
        <w:rPr>
          <w:rFonts w:ascii="Helvetica" w:hAnsi="Helvetica" w:cs="Calibri"/>
        </w:rPr>
      </w:pPr>
    </w:p>
    <w:p w14:paraId="68232568" w14:textId="559BE204" w:rsidR="003B4907" w:rsidRPr="00D07B31" w:rsidRDefault="000434FF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13210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07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3B4907" w:rsidRPr="00D07B31">
        <w:rPr>
          <w:rFonts w:ascii="Helvetica" w:hAnsi="Helvetica" w:cs="Calibri"/>
        </w:rPr>
        <w:t xml:space="preserve"> </w:t>
      </w:r>
      <w:r w:rsidR="003B4907" w:rsidRPr="00D07B31">
        <w:rPr>
          <w:rFonts w:ascii="Helvetica" w:hAnsi="Helvetica" w:cs="Calibri"/>
          <w:b/>
          <w:bCs/>
          <w:color w:val="auto"/>
        </w:rPr>
        <w:t>Step 2:</w:t>
      </w:r>
      <w:r w:rsidR="003B4907" w:rsidRPr="00D07B31">
        <w:rPr>
          <w:rFonts w:ascii="Helvetica" w:hAnsi="Helvetica" w:cs="Calibri"/>
          <w:color w:val="auto"/>
        </w:rPr>
        <w:t xml:space="preserve"> Identify whether your insurance policy, if you have one, protects against these risks.</w:t>
      </w:r>
    </w:p>
    <w:p w14:paraId="29FA5211" w14:textId="77777777" w:rsidR="00346213" w:rsidRPr="00D07B31" w:rsidRDefault="00346213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270B" w:rsidRPr="00D07B31" w14:paraId="270F0B06" w14:textId="77777777" w:rsidTr="000C1CB2">
        <w:tc>
          <w:tcPr>
            <w:tcW w:w="4508" w:type="dxa"/>
            <w:shd w:val="clear" w:color="auto" w:fill="auto"/>
          </w:tcPr>
          <w:p w14:paraId="13935565" w14:textId="77777777" w:rsidR="0031270B" w:rsidRPr="00D07B31" w:rsidRDefault="0031270B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  <w:r w:rsidRPr="00D07B31">
              <w:rPr>
                <w:rFonts w:ascii="Helvetica" w:hAnsi="Helvetica" w:cs="Calibri"/>
                <w:color w:val="auto"/>
              </w:rPr>
              <w:t>Risk to your business</w:t>
            </w:r>
          </w:p>
        </w:tc>
        <w:tc>
          <w:tcPr>
            <w:tcW w:w="4508" w:type="dxa"/>
            <w:shd w:val="clear" w:color="auto" w:fill="auto"/>
          </w:tcPr>
          <w:p w14:paraId="163FC256" w14:textId="38D1C11E" w:rsidR="0031270B" w:rsidRPr="00D07B31" w:rsidRDefault="0031270B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  <w:r w:rsidRPr="00D07B31">
              <w:rPr>
                <w:rFonts w:ascii="Helvetica" w:hAnsi="Helvetica" w:cs="Calibri"/>
                <w:color w:val="auto"/>
              </w:rPr>
              <w:t>Are you insured to protect against this risk</w:t>
            </w:r>
            <w:r w:rsidR="000D7FE0" w:rsidRPr="00D07B31">
              <w:rPr>
                <w:rFonts w:ascii="Helvetica" w:hAnsi="Helvetica" w:cs="Calibri"/>
                <w:color w:val="auto"/>
              </w:rPr>
              <w:t>?</w:t>
            </w:r>
            <w:r w:rsidRPr="00D07B31">
              <w:rPr>
                <w:rFonts w:ascii="Helvetica" w:hAnsi="Helvetica" w:cs="Calibri"/>
                <w:color w:val="auto"/>
              </w:rPr>
              <w:t xml:space="preserve"> </w:t>
            </w:r>
          </w:p>
        </w:tc>
      </w:tr>
      <w:tr w:rsidR="0031270B" w:rsidRPr="00D07B31" w14:paraId="4B887FC9" w14:textId="77777777" w:rsidTr="00DA6542">
        <w:tc>
          <w:tcPr>
            <w:tcW w:w="4508" w:type="dxa"/>
          </w:tcPr>
          <w:p w14:paraId="0726BE59" w14:textId="77777777" w:rsidR="0031270B" w:rsidRPr="00D07B31" w:rsidRDefault="0031270B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  <w:tc>
          <w:tcPr>
            <w:tcW w:w="4508" w:type="dxa"/>
          </w:tcPr>
          <w:p w14:paraId="746115A6" w14:textId="77777777" w:rsidR="0031270B" w:rsidRPr="00D07B31" w:rsidRDefault="0031270B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  <w:tr w:rsidR="0031270B" w:rsidRPr="00D07B31" w14:paraId="7F501E79" w14:textId="77777777" w:rsidTr="00DA6542">
        <w:tc>
          <w:tcPr>
            <w:tcW w:w="4508" w:type="dxa"/>
          </w:tcPr>
          <w:p w14:paraId="4E9B0CDF" w14:textId="77777777" w:rsidR="0031270B" w:rsidRPr="00D07B31" w:rsidRDefault="0031270B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  <w:tc>
          <w:tcPr>
            <w:tcW w:w="4508" w:type="dxa"/>
          </w:tcPr>
          <w:p w14:paraId="2D49B276" w14:textId="77777777" w:rsidR="0031270B" w:rsidRPr="00D07B31" w:rsidRDefault="0031270B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  <w:tr w:rsidR="0031270B" w:rsidRPr="00D07B31" w14:paraId="470E0A63" w14:textId="77777777" w:rsidTr="00DA6542">
        <w:tc>
          <w:tcPr>
            <w:tcW w:w="4508" w:type="dxa"/>
          </w:tcPr>
          <w:p w14:paraId="3FADFE58" w14:textId="77777777" w:rsidR="0031270B" w:rsidRPr="00D07B31" w:rsidRDefault="0031270B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  <w:tc>
          <w:tcPr>
            <w:tcW w:w="4508" w:type="dxa"/>
          </w:tcPr>
          <w:p w14:paraId="11034F83" w14:textId="77777777" w:rsidR="0031270B" w:rsidRPr="00D07B31" w:rsidRDefault="0031270B" w:rsidP="00064EE5">
            <w:pPr>
              <w:spacing w:beforeLines="20" w:before="48" w:afterLines="20" w:after="48"/>
              <w:rPr>
                <w:rFonts w:ascii="Helvetica" w:hAnsi="Helvetica" w:cs="Calibri"/>
                <w:color w:val="auto"/>
              </w:rPr>
            </w:pPr>
          </w:p>
        </w:tc>
      </w:tr>
    </w:tbl>
    <w:p w14:paraId="0B778FBE" w14:textId="77777777" w:rsidR="00173A04" w:rsidRPr="00D07B31" w:rsidRDefault="00173A04" w:rsidP="00B8678A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58156446" w14:textId="19A5DF63" w:rsidR="006562F3" w:rsidRPr="00D07B31" w:rsidRDefault="006562F3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  <w:r w:rsidRPr="00D07B31">
        <w:rPr>
          <w:rFonts w:ascii="Helvetica" w:hAnsi="Helvetica" w:cs="Calibri"/>
          <w:b/>
          <w:bCs/>
          <w:color w:val="auto"/>
        </w:rPr>
        <w:t>Explore types of insurance</w:t>
      </w:r>
    </w:p>
    <w:p w14:paraId="2B42D8DB" w14:textId="77777777" w:rsidR="003B4907" w:rsidRPr="00D07B31" w:rsidRDefault="003B4907" w:rsidP="00064EE5">
      <w:pPr>
        <w:spacing w:beforeLines="20" w:before="48" w:afterLines="20" w:after="48"/>
        <w:textAlignment w:val="auto"/>
        <w:rPr>
          <w:rFonts w:ascii="Helvetica" w:hAnsi="Helvetica" w:cs="Calibri"/>
        </w:rPr>
      </w:pPr>
    </w:p>
    <w:p w14:paraId="4D443EBF" w14:textId="109B2764" w:rsidR="003B4907" w:rsidRPr="00D07B31" w:rsidRDefault="000434FF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87844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07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3B4907" w:rsidRPr="00D07B31">
        <w:rPr>
          <w:rFonts w:ascii="Helvetica" w:hAnsi="Helvetica" w:cs="Calibri"/>
        </w:rPr>
        <w:t xml:space="preserve"> </w:t>
      </w:r>
      <w:r w:rsidR="003B4907" w:rsidRPr="00D07B31">
        <w:rPr>
          <w:rFonts w:ascii="Helvetica" w:hAnsi="Helvetica" w:cs="Calibri"/>
          <w:b/>
          <w:bCs/>
          <w:color w:val="auto"/>
        </w:rPr>
        <w:t>Step 1:</w:t>
      </w:r>
      <w:r w:rsidR="003B4907" w:rsidRPr="00D07B31">
        <w:rPr>
          <w:rFonts w:ascii="Helvetica" w:hAnsi="Helvetica" w:cs="Calibri"/>
          <w:color w:val="auto"/>
        </w:rPr>
        <w:t xml:space="preserve"> Identify which policies apply to your business.</w:t>
      </w:r>
    </w:p>
    <w:p w14:paraId="4E2816FA" w14:textId="77777777" w:rsidR="003B4907" w:rsidRPr="00D07B31" w:rsidRDefault="003B4907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</w:p>
    <w:p w14:paraId="04F0EAC4" w14:textId="73065CBE" w:rsidR="0049291D" w:rsidRPr="00D07B31" w:rsidRDefault="003B4907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You may be like other businesses in that you need more than one policy to cover all of your business risks.</w:t>
      </w:r>
    </w:p>
    <w:p w14:paraId="093131DC" w14:textId="77777777" w:rsidR="00B8678A" w:rsidRPr="00D07B31" w:rsidRDefault="00B8678A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742F975F" w14:textId="77777777" w:rsidR="00B8678A" w:rsidRPr="00D07B31" w:rsidRDefault="000434FF" w:rsidP="00B8678A">
      <w:pPr>
        <w:spacing w:beforeLines="20" w:before="48" w:afterLines="20" w:after="48"/>
        <w:rPr>
          <w:rFonts w:ascii="Helvetica" w:hAnsi="Helvetica" w:cs="Calibri"/>
          <w:color w:val="auto"/>
        </w:rPr>
      </w:pPr>
      <w:hyperlink r:id="rId9" w:anchor="c525" w:history="1">
        <w:r w:rsidR="00B8678A" w:rsidRPr="00D07B31">
          <w:rPr>
            <w:rStyle w:val="nonvisual-indicator"/>
            <w:rFonts w:ascii="Helvetica" w:hAnsi="Helvetica" w:cs="Calibri"/>
            <w:color w:val="auto"/>
            <w:u w:val="single"/>
            <w:bdr w:val="none" w:sz="0" w:space="0" w:color="auto" w:frame="1"/>
          </w:rPr>
          <w:t>Types of commercial insurance</w:t>
        </w:r>
      </w:hyperlink>
      <w:r w:rsidR="00B8678A" w:rsidRPr="00D07B31">
        <w:rPr>
          <w:rFonts w:ascii="Helvetica" w:hAnsi="Helvetica" w:cs="Calibri"/>
          <w:color w:val="auto"/>
        </w:rPr>
        <w:t> — Insurance Council of New Zealand</w:t>
      </w:r>
    </w:p>
    <w:p w14:paraId="0ACA71CA" w14:textId="77777777" w:rsidR="00173A04" w:rsidRPr="00D07B31" w:rsidRDefault="00173A04" w:rsidP="00064EE5">
      <w:pPr>
        <w:pStyle w:val="Heading-Accordion-title"/>
        <w:spacing w:beforeLines="20" w:before="48" w:afterLines="20" w:after="48"/>
        <w:rPr>
          <w:rFonts w:ascii="Helvetica" w:hAnsi="Helvetica" w:cs="Calibri"/>
          <w:color w:val="auto"/>
        </w:rPr>
      </w:pPr>
    </w:p>
    <w:p w14:paraId="0D64B0F9" w14:textId="04D21709" w:rsidR="00931618" w:rsidRPr="00D07B31" w:rsidRDefault="00931618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  <w:r w:rsidRPr="00D07B31">
        <w:rPr>
          <w:rFonts w:ascii="Helvetica" w:hAnsi="Helvetica" w:cs="Calibri"/>
          <w:b/>
          <w:bCs/>
          <w:color w:val="auto"/>
        </w:rPr>
        <w:t xml:space="preserve">Create </w:t>
      </w:r>
      <w:r w:rsidR="00887682" w:rsidRPr="00D07B31">
        <w:rPr>
          <w:rFonts w:ascii="Helvetica" w:hAnsi="Helvetica" w:cs="Calibri"/>
          <w:b/>
          <w:bCs/>
          <w:color w:val="auto"/>
        </w:rPr>
        <w:t xml:space="preserve">or update </w:t>
      </w:r>
      <w:r w:rsidRPr="00D07B31">
        <w:rPr>
          <w:rFonts w:ascii="Helvetica" w:hAnsi="Helvetica" w:cs="Calibri"/>
          <w:b/>
          <w:bCs/>
          <w:color w:val="auto"/>
        </w:rPr>
        <w:t xml:space="preserve">your insurance </w:t>
      </w:r>
      <w:proofErr w:type="gramStart"/>
      <w:r w:rsidRPr="00D07B31">
        <w:rPr>
          <w:rFonts w:ascii="Helvetica" w:hAnsi="Helvetica" w:cs="Calibri"/>
          <w:b/>
          <w:bCs/>
          <w:color w:val="auto"/>
        </w:rPr>
        <w:t>policy</w:t>
      </w:r>
      <w:proofErr w:type="gramEnd"/>
    </w:p>
    <w:p w14:paraId="60433DE1" w14:textId="77777777" w:rsidR="003B4907" w:rsidRPr="00D07B31" w:rsidRDefault="003B4907" w:rsidP="00064EE5">
      <w:pPr>
        <w:spacing w:beforeLines="20" w:before="48" w:afterLines="20" w:after="48"/>
        <w:rPr>
          <w:rFonts w:ascii="Helvetica" w:hAnsi="Helvetica" w:cs="Calibri"/>
        </w:rPr>
      </w:pPr>
    </w:p>
    <w:p w14:paraId="2EEE75E9" w14:textId="3B6301A7" w:rsidR="00694535" w:rsidRPr="00D07B31" w:rsidRDefault="000434FF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62815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07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3B4907" w:rsidRPr="00D07B31">
        <w:rPr>
          <w:rFonts w:ascii="Helvetica" w:hAnsi="Helvetica" w:cs="Calibri"/>
        </w:rPr>
        <w:t xml:space="preserve"> </w:t>
      </w:r>
      <w:r w:rsidR="003B4907" w:rsidRPr="00D07B31">
        <w:rPr>
          <w:rFonts w:ascii="Helvetica" w:hAnsi="Helvetica" w:cs="Calibri"/>
          <w:b/>
          <w:bCs/>
          <w:color w:val="auto"/>
        </w:rPr>
        <w:t xml:space="preserve">Step 1: </w:t>
      </w:r>
      <w:r w:rsidR="003B4907" w:rsidRPr="00D07B31">
        <w:rPr>
          <w:rFonts w:ascii="Helvetica" w:hAnsi="Helvetica" w:cs="Calibri"/>
          <w:color w:val="auto"/>
        </w:rPr>
        <w:t>Choose an insurance provider.</w:t>
      </w:r>
    </w:p>
    <w:p w14:paraId="28F615E1" w14:textId="77777777" w:rsidR="003B4907" w:rsidRPr="00D07B31" w:rsidRDefault="003B4907" w:rsidP="00064EE5">
      <w:pPr>
        <w:spacing w:beforeLines="20" w:before="48" w:afterLines="20" w:after="48"/>
        <w:rPr>
          <w:rFonts w:ascii="Helvetica" w:hAnsi="Helvetica" w:cs="Calibri"/>
        </w:rPr>
      </w:pPr>
    </w:p>
    <w:p w14:paraId="0F2AA59C" w14:textId="315CF988" w:rsidR="003B4907" w:rsidRPr="00D07B31" w:rsidRDefault="000434FF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46559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07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3B4907" w:rsidRPr="00D07B31">
        <w:rPr>
          <w:rFonts w:ascii="Helvetica" w:hAnsi="Helvetica" w:cs="Calibri"/>
        </w:rPr>
        <w:t xml:space="preserve"> </w:t>
      </w:r>
      <w:r w:rsidR="003B4907" w:rsidRPr="00D07B31">
        <w:rPr>
          <w:rFonts w:ascii="Helvetica" w:hAnsi="Helvetica" w:cs="Calibri"/>
          <w:b/>
          <w:bCs/>
          <w:color w:val="auto"/>
        </w:rPr>
        <w:t>Step 2:</w:t>
      </w:r>
      <w:r w:rsidR="003B4907" w:rsidRPr="00D07B31">
        <w:rPr>
          <w:rFonts w:ascii="Helvetica" w:hAnsi="Helvetica" w:cs="Calibri"/>
          <w:color w:val="auto"/>
        </w:rPr>
        <w:t xml:space="preserve"> Disclose all details asked for by your insurer, and any other information that may influence your policy.</w:t>
      </w:r>
    </w:p>
    <w:p w14:paraId="655C942B" w14:textId="77777777" w:rsidR="003B4907" w:rsidRPr="00D07B31" w:rsidRDefault="003B4907" w:rsidP="00064EE5">
      <w:pPr>
        <w:spacing w:beforeLines="20" w:before="48" w:afterLines="20" w:after="48"/>
        <w:rPr>
          <w:rFonts w:ascii="Helvetica" w:hAnsi="Helvetica" w:cs="Calibri"/>
        </w:rPr>
      </w:pPr>
    </w:p>
    <w:p w14:paraId="371EF249" w14:textId="77777777" w:rsidR="003B4907" w:rsidRPr="00D07B31" w:rsidRDefault="000434FF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213995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07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3B4907" w:rsidRPr="00D07B31">
        <w:rPr>
          <w:rFonts w:ascii="Helvetica" w:hAnsi="Helvetica" w:cs="Calibri"/>
        </w:rPr>
        <w:t xml:space="preserve"> </w:t>
      </w:r>
      <w:r w:rsidR="003B4907" w:rsidRPr="00D07B31">
        <w:rPr>
          <w:rFonts w:ascii="Helvetica" w:hAnsi="Helvetica" w:cs="Calibri"/>
          <w:b/>
          <w:bCs/>
          <w:color w:val="auto"/>
        </w:rPr>
        <w:t xml:space="preserve">Step 3: </w:t>
      </w:r>
      <w:r w:rsidR="003B4907" w:rsidRPr="00D07B31">
        <w:rPr>
          <w:rFonts w:ascii="Helvetica" w:hAnsi="Helvetica" w:cs="Calibri"/>
          <w:color w:val="auto"/>
        </w:rPr>
        <w:t>Decide on an excess.</w:t>
      </w:r>
    </w:p>
    <w:p w14:paraId="39419B7C" w14:textId="77777777" w:rsidR="003B4907" w:rsidRPr="00D07B31" w:rsidRDefault="003B4907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411AE7BF" w14:textId="24F6AA08" w:rsidR="003B4907" w:rsidRPr="00D07B31" w:rsidRDefault="003B4907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This is the amount of money you agree to pay towards fixing something, for example, damage or a claim against you.</w:t>
      </w:r>
    </w:p>
    <w:p w14:paraId="694FF47B" w14:textId="77777777" w:rsidR="003B4907" w:rsidRPr="00D07B31" w:rsidRDefault="003B4907" w:rsidP="00064EE5">
      <w:pPr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</w:p>
    <w:p w14:paraId="6F1CBA68" w14:textId="0F1CF568" w:rsidR="00464E7C" w:rsidRPr="00D07B31" w:rsidRDefault="00464E7C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Some businesses get specialist advice from an insurance broker or the Insurance Council of New Zealand. </w:t>
      </w:r>
      <w:r w:rsidR="00792451" w:rsidRPr="00D07B31">
        <w:rPr>
          <w:rFonts w:ascii="Helvetica" w:hAnsi="Helvetica" w:cs="Calibri"/>
          <w:color w:val="auto"/>
        </w:rPr>
        <w:t>Ask them if you need to prepare or gather any information before you discuss your insurance options with them.</w:t>
      </w:r>
    </w:p>
    <w:p w14:paraId="4D128388" w14:textId="77777777" w:rsidR="0031270B" w:rsidRPr="00D07B31" w:rsidRDefault="0031270B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05F03230" w14:textId="58C46817" w:rsidR="006562F3" w:rsidRPr="00D07B31" w:rsidRDefault="0049291D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  <w:r w:rsidRPr="00D07B31">
        <w:rPr>
          <w:rFonts w:ascii="Helvetica" w:hAnsi="Helvetica" w:cs="Calibri"/>
          <w:b/>
          <w:bCs/>
          <w:color w:val="auto"/>
        </w:rPr>
        <w:lastRenderedPageBreak/>
        <w:t xml:space="preserve">Review your </w:t>
      </w:r>
      <w:proofErr w:type="gramStart"/>
      <w:r w:rsidRPr="00D07B31">
        <w:rPr>
          <w:rFonts w:ascii="Helvetica" w:hAnsi="Helvetica" w:cs="Calibri"/>
          <w:b/>
          <w:bCs/>
          <w:color w:val="auto"/>
        </w:rPr>
        <w:t>policy</w:t>
      </w:r>
      <w:proofErr w:type="gramEnd"/>
    </w:p>
    <w:p w14:paraId="39F710B8" w14:textId="20C886E9" w:rsidR="00274C9A" w:rsidRPr="00D07B31" w:rsidRDefault="00274C9A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53F3DC19" w14:textId="7483B203" w:rsidR="003B4907" w:rsidRPr="00D07B31" w:rsidRDefault="000434FF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70092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07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3B4907" w:rsidRPr="00D07B31">
        <w:rPr>
          <w:rFonts w:ascii="Helvetica" w:hAnsi="Helvetica" w:cs="Calibri"/>
        </w:rPr>
        <w:t xml:space="preserve"> </w:t>
      </w:r>
      <w:r w:rsidR="003B4907" w:rsidRPr="00D07B31">
        <w:rPr>
          <w:rFonts w:ascii="Helvetica" w:hAnsi="Helvetica" w:cs="Calibri"/>
          <w:b/>
          <w:bCs/>
          <w:color w:val="auto"/>
        </w:rPr>
        <w:t>Step 1:</w:t>
      </w:r>
      <w:r w:rsidR="003B4907" w:rsidRPr="00D07B31">
        <w:rPr>
          <w:rFonts w:ascii="Helvetica" w:hAnsi="Helvetica" w:cs="Calibri"/>
          <w:color w:val="auto"/>
        </w:rPr>
        <w:t xml:space="preserve"> Every year, or when your business goes through a change or growth, follow these steps again, from start to finish, to make sure your insurance cover is still right for you.</w:t>
      </w:r>
    </w:p>
    <w:p w14:paraId="663C86E6" w14:textId="77777777" w:rsidR="004959D8" w:rsidRPr="00D07B31" w:rsidRDefault="004959D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2E3F7831" w14:textId="6BA77F5D" w:rsidR="003B4907" w:rsidRPr="00D07B31" w:rsidRDefault="003B4907" w:rsidP="00064EE5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538D34"/>
          <w:shd w:val="clear" w:color="auto" w:fill="EEF3EB"/>
        </w:rPr>
      </w:pPr>
      <w:r w:rsidRPr="00D07B31">
        <w:rPr>
          <w:rFonts w:ascii="Helvetica" w:hAnsi="Helvetica" w:cs="Calibri"/>
          <w:color w:val="538D34"/>
          <w:shd w:val="clear" w:color="auto" w:fill="EEF3EB"/>
        </w:rPr>
        <w:t>Prioritis</w:t>
      </w:r>
      <w:r w:rsidR="00EC1125" w:rsidRPr="00D07B31">
        <w:rPr>
          <w:rFonts w:ascii="Helvetica" w:hAnsi="Helvetica" w:cs="Calibri"/>
          <w:color w:val="538D34"/>
          <w:shd w:val="clear" w:color="auto" w:fill="EEF3EB"/>
        </w:rPr>
        <w:t>ing</w:t>
      </w:r>
      <w:r w:rsidRPr="00D07B31">
        <w:rPr>
          <w:rFonts w:ascii="Helvetica" w:hAnsi="Helvetica" w:cs="Calibri"/>
          <w:color w:val="538D34"/>
          <w:shd w:val="clear" w:color="auto" w:fill="EEF3EB"/>
        </w:rPr>
        <w:t xml:space="preserve"> your to-do</w:t>
      </w:r>
      <w:r w:rsidR="00EC1125" w:rsidRPr="00D07B31">
        <w:rPr>
          <w:rFonts w:ascii="Helvetica" w:hAnsi="Helvetica" w:cs="Calibri"/>
          <w:color w:val="538D34"/>
          <w:shd w:val="clear" w:color="auto" w:fill="EEF3EB"/>
        </w:rPr>
        <w:t xml:space="preserve"> list</w:t>
      </w:r>
    </w:p>
    <w:p w14:paraId="6FEC4D36" w14:textId="3E79D3A7" w:rsidR="003B4907" w:rsidRPr="00D07B31" w:rsidRDefault="003B4907" w:rsidP="00064EE5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  <w:sz w:val="24"/>
          <w:szCs w:val="24"/>
          <w:shd w:val="clear" w:color="auto" w:fill="EEF3EB"/>
        </w:rPr>
      </w:pPr>
      <w:r w:rsidRPr="00D07B31">
        <w:rPr>
          <w:rFonts w:ascii="Helvetica" w:hAnsi="Helvetica" w:cs="Calibri"/>
          <w:color w:val="auto"/>
          <w:sz w:val="24"/>
          <w:szCs w:val="24"/>
          <w:shd w:val="clear" w:color="auto" w:fill="EEF3EB"/>
        </w:rPr>
        <w:t>Planning for the future can feel overwhelming or</w:t>
      </w:r>
      <w:r w:rsidR="0018143D" w:rsidRPr="00D07B31">
        <w:rPr>
          <w:rFonts w:ascii="Helvetica" w:hAnsi="Helvetica" w:cs="Calibri"/>
          <w:color w:val="auto"/>
          <w:sz w:val="24"/>
          <w:szCs w:val="24"/>
          <w:shd w:val="clear" w:color="auto" w:fill="EEF3EB"/>
        </w:rPr>
        <w:t xml:space="preserve"> like</w:t>
      </w:r>
      <w:r w:rsidRPr="00D07B31">
        <w:rPr>
          <w:rFonts w:ascii="Helvetica" w:hAnsi="Helvetica" w:cs="Calibri"/>
          <w:color w:val="auto"/>
          <w:sz w:val="24"/>
          <w:szCs w:val="24"/>
          <w:shd w:val="clear" w:color="auto" w:fill="EEF3EB"/>
        </w:rPr>
        <w:t xml:space="preserve"> something you don’t have time for. Break this process down into bite-sized chunks by prioritising your tasks. </w:t>
      </w:r>
    </w:p>
    <w:p w14:paraId="1DC98033" w14:textId="77777777" w:rsidR="003B4907" w:rsidRPr="00D07B31" w:rsidRDefault="003B4907" w:rsidP="00064EE5">
      <w:pPr>
        <w:shd w:val="clear" w:color="auto" w:fill="EEF3EB"/>
        <w:spacing w:beforeLines="20" w:before="48" w:afterLines="20" w:after="48"/>
        <w:rPr>
          <w:rFonts w:ascii="Helvetica" w:hAnsi="Helvetica" w:cs="Calibri"/>
        </w:rPr>
      </w:pPr>
    </w:p>
    <w:p w14:paraId="14EFE4E5" w14:textId="5A29EB29" w:rsidR="003B4907" w:rsidRPr="00D07B31" w:rsidRDefault="000434FF" w:rsidP="00064EE5">
      <w:pPr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</w:rPr>
      </w:pPr>
      <w:hyperlink r:id="rId10" w:history="1">
        <w:r w:rsidR="00EC1125" w:rsidRPr="00D07B31">
          <w:rPr>
            <w:rStyle w:val="Hyperlink"/>
            <w:rFonts w:ascii="Helvetica" w:hAnsi="Helvetica" w:cs="Calibri"/>
            <w:color w:val="auto"/>
          </w:rPr>
          <w:t>Prioritising your to-do list</w:t>
        </w:r>
      </w:hyperlink>
    </w:p>
    <w:p w14:paraId="5340BD1A" w14:textId="77777777" w:rsidR="00A535B1" w:rsidRPr="00D07B31" w:rsidRDefault="00A535B1" w:rsidP="00064EE5">
      <w:pPr>
        <w:spacing w:beforeLines="20" w:before="48" w:afterLines="20" w:after="48"/>
        <w:rPr>
          <w:rFonts w:ascii="Helvetica" w:hAnsi="Helvetica" w:cs="Calibri"/>
        </w:rPr>
      </w:pPr>
    </w:p>
    <w:p w14:paraId="697EE938" w14:textId="77777777" w:rsidR="00D07B31" w:rsidRPr="00D07B31" w:rsidRDefault="00D07B31" w:rsidP="00064EE5">
      <w:pPr>
        <w:spacing w:beforeLines="20" w:before="48" w:afterLines="20" w:after="48"/>
        <w:rPr>
          <w:rFonts w:ascii="Helvetica" w:hAnsi="Helvetica" w:cstheme="minorHAnsi"/>
          <w:color w:val="auto"/>
        </w:rPr>
      </w:pPr>
    </w:p>
    <w:sectPr w:rsidR="00D07B31" w:rsidRPr="00D07B3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B79C" w14:textId="77777777" w:rsidR="001F1D07" w:rsidRDefault="001F1D07" w:rsidP="006A38B1">
      <w:pPr>
        <w:spacing w:after="0"/>
      </w:pPr>
      <w:r>
        <w:separator/>
      </w:r>
    </w:p>
  </w:endnote>
  <w:endnote w:type="continuationSeparator" w:id="0">
    <w:p w14:paraId="5456FA27" w14:textId="77777777" w:rsidR="001F1D07" w:rsidRDefault="001F1D07" w:rsidP="006A3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1A78" w14:textId="77777777" w:rsidR="001F1D07" w:rsidRDefault="001F1D07" w:rsidP="006A38B1">
      <w:pPr>
        <w:spacing w:after="0"/>
      </w:pPr>
      <w:r>
        <w:separator/>
      </w:r>
    </w:p>
  </w:footnote>
  <w:footnote w:type="continuationSeparator" w:id="0">
    <w:p w14:paraId="1EF44120" w14:textId="77777777" w:rsidR="001F1D07" w:rsidRDefault="001F1D07" w:rsidP="006A3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C26A" w14:textId="124B5EE4" w:rsidR="006A38B1" w:rsidRPr="00D8257C" w:rsidRDefault="006A38B1">
    <w:pPr>
      <w:pStyle w:val="Header"/>
      <w:rPr>
        <w:rFonts w:ascii="Helvetica" w:hAnsi="Helvetica" w:cstheme="minorHAnsi"/>
      </w:rPr>
    </w:pPr>
    <w:r w:rsidRPr="00D8257C">
      <w:rPr>
        <w:rFonts w:ascii="Helvetica" w:hAnsi="Helvetica" w:cstheme="minorHAnsi"/>
        <w:noProof/>
      </w:rPr>
      <w:drawing>
        <wp:anchor distT="0" distB="0" distL="114300" distR="114300" simplePos="0" relativeHeight="251658240" behindDoc="0" locked="0" layoutInCell="1" allowOverlap="1" wp14:anchorId="4C46859B" wp14:editId="4D8D64AE">
          <wp:simplePos x="0" y="0"/>
          <wp:positionH relativeFrom="column">
            <wp:posOffset>5281295</wp:posOffset>
          </wp:positionH>
          <wp:positionV relativeFrom="paragraph">
            <wp:posOffset>-227330</wp:posOffset>
          </wp:positionV>
          <wp:extent cx="767080" cy="466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38D" w:rsidRPr="00D8257C">
      <w:rPr>
        <w:rFonts w:ascii="Helvetica" w:hAnsi="Helvetica" w:cstheme="minorHAnsi"/>
      </w:rPr>
      <w:t>Healthy business checklist</w:t>
    </w:r>
    <w:r w:rsidRPr="00D8257C">
      <w:rPr>
        <w:rFonts w:ascii="Helvetica" w:hAnsi="Helvetica" w:cstheme="minorHAnsi"/>
      </w:rPr>
      <w:t xml:space="preserve">     </w:t>
    </w:r>
  </w:p>
  <w:p w14:paraId="201CE197" w14:textId="77777777" w:rsidR="006A38B1" w:rsidRDefault="006A3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Icon&#10;&#10;Description automatically generated" style="width:27pt;height:26.25pt;visibility:visible;mso-wrap-style:square" o:bullet="t">
        <v:imagedata r:id="rId1" o:title="Icon&#10;&#10;Description automatically generated"/>
      </v:shape>
    </w:pict>
  </w:numPicBullet>
  <w:abstractNum w:abstractNumId="0" w15:restartNumberingAfterBreak="0">
    <w:nsid w:val="04C8221B"/>
    <w:multiLevelType w:val="hybridMultilevel"/>
    <w:tmpl w:val="CE6CBA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D4F"/>
    <w:multiLevelType w:val="multilevel"/>
    <w:tmpl w:val="197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02363"/>
    <w:multiLevelType w:val="hybridMultilevel"/>
    <w:tmpl w:val="913C2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76C4"/>
    <w:multiLevelType w:val="hybridMultilevel"/>
    <w:tmpl w:val="545A77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161A"/>
    <w:multiLevelType w:val="hybridMultilevel"/>
    <w:tmpl w:val="29062A82"/>
    <w:lvl w:ilvl="0" w:tplc="F1F006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019E"/>
    <w:multiLevelType w:val="hybridMultilevel"/>
    <w:tmpl w:val="3AC61A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001C"/>
    <w:multiLevelType w:val="multilevel"/>
    <w:tmpl w:val="A27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44563"/>
    <w:multiLevelType w:val="hybridMultilevel"/>
    <w:tmpl w:val="6002BB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4E30"/>
    <w:multiLevelType w:val="hybridMultilevel"/>
    <w:tmpl w:val="888CEF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DAE"/>
    <w:multiLevelType w:val="multilevel"/>
    <w:tmpl w:val="AB7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5221E"/>
    <w:multiLevelType w:val="hybridMultilevel"/>
    <w:tmpl w:val="41EA00DC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7E8C"/>
    <w:multiLevelType w:val="hybridMultilevel"/>
    <w:tmpl w:val="427CE5E2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F44AD"/>
    <w:multiLevelType w:val="hybridMultilevel"/>
    <w:tmpl w:val="7D5EE468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75F8"/>
    <w:multiLevelType w:val="hybridMultilevel"/>
    <w:tmpl w:val="E99A45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51738"/>
    <w:multiLevelType w:val="hybridMultilevel"/>
    <w:tmpl w:val="A7526A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36E48"/>
    <w:multiLevelType w:val="hybridMultilevel"/>
    <w:tmpl w:val="5734D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3024"/>
    <w:multiLevelType w:val="hybridMultilevel"/>
    <w:tmpl w:val="46A0D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C6063"/>
    <w:multiLevelType w:val="hybridMultilevel"/>
    <w:tmpl w:val="E67263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6B1866"/>
    <w:multiLevelType w:val="multilevel"/>
    <w:tmpl w:val="55AC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B04E9"/>
    <w:multiLevelType w:val="hybridMultilevel"/>
    <w:tmpl w:val="21F4FA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A334E"/>
    <w:multiLevelType w:val="hybridMultilevel"/>
    <w:tmpl w:val="FDC0733C"/>
    <w:lvl w:ilvl="0" w:tplc="662C38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96775"/>
    <w:multiLevelType w:val="hybridMultilevel"/>
    <w:tmpl w:val="5EA0BBA8"/>
    <w:lvl w:ilvl="0" w:tplc="749032B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4691"/>
    <w:multiLevelType w:val="hybridMultilevel"/>
    <w:tmpl w:val="B1F48D98"/>
    <w:lvl w:ilvl="0" w:tplc="9BB6135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3D5D"/>
    <w:multiLevelType w:val="hybridMultilevel"/>
    <w:tmpl w:val="5212EB9C"/>
    <w:lvl w:ilvl="0" w:tplc="C0B0CAB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83FBA"/>
    <w:multiLevelType w:val="hybridMultilevel"/>
    <w:tmpl w:val="F08AA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73AB"/>
    <w:multiLevelType w:val="hybridMultilevel"/>
    <w:tmpl w:val="281E7032"/>
    <w:lvl w:ilvl="0" w:tplc="C0D89192">
      <w:numFmt w:val="bullet"/>
      <w:lvlText w:val="-"/>
      <w:lvlJc w:val="left"/>
      <w:pPr>
        <w:ind w:left="45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92C0456"/>
    <w:multiLevelType w:val="hybridMultilevel"/>
    <w:tmpl w:val="FE3A7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06B7A"/>
    <w:multiLevelType w:val="hybridMultilevel"/>
    <w:tmpl w:val="03C4B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C6D2A"/>
    <w:multiLevelType w:val="hybridMultilevel"/>
    <w:tmpl w:val="F2FAEE66"/>
    <w:lvl w:ilvl="0" w:tplc="78AC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94F98"/>
    <w:multiLevelType w:val="hybridMultilevel"/>
    <w:tmpl w:val="7CA66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3047D"/>
    <w:multiLevelType w:val="hybridMultilevel"/>
    <w:tmpl w:val="735AA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76BE0"/>
    <w:multiLevelType w:val="hybridMultilevel"/>
    <w:tmpl w:val="65281D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E71BD"/>
    <w:multiLevelType w:val="hybridMultilevel"/>
    <w:tmpl w:val="82E8A6DE"/>
    <w:lvl w:ilvl="0" w:tplc="749032B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A6FC7"/>
    <w:multiLevelType w:val="multilevel"/>
    <w:tmpl w:val="F4F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1234E9"/>
    <w:multiLevelType w:val="hybridMultilevel"/>
    <w:tmpl w:val="0C0A33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222B"/>
    <w:multiLevelType w:val="hybridMultilevel"/>
    <w:tmpl w:val="0A06EC4E"/>
    <w:lvl w:ilvl="0" w:tplc="F0D26F1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64482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934C7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2C0FC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4463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58A54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BCB7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F43D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42D4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6" w15:restartNumberingAfterBreak="0">
    <w:nsid w:val="7DDA5AF7"/>
    <w:multiLevelType w:val="multilevel"/>
    <w:tmpl w:val="FF02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63B0D"/>
    <w:multiLevelType w:val="hybridMultilevel"/>
    <w:tmpl w:val="FB08F3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141724">
    <w:abstractNumId w:val="7"/>
  </w:num>
  <w:num w:numId="2" w16cid:durableId="1166288808">
    <w:abstractNumId w:val="3"/>
  </w:num>
  <w:num w:numId="3" w16cid:durableId="1607081510">
    <w:abstractNumId w:val="14"/>
  </w:num>
  <w:num w:numId="4" w16cid:durableId="1664777113">
    <w:abstractNumId w:val="0"/>
  </w:num>
  <w:num w:numId="5" w16cid:durableId="1683780608">
    <w:abstractNumId w:val="13"/>
  </w:num>
  <w:num w:numId="6" w16cid:durableId="1962884440">
    <w:abstractNumId w:val="17"/>
  </w:num>
  <w:num w:numId="7" w16cid:durableId="213393580">
    <w:abstractNumId w:val="29"/>
  </w:num>
  <w:num w:numId="8" w16cid:durableId="1678843864">
    <w:abstractNumId w:val="23"/>
  </w:num>
  <w:num w:numId="9" w16cid:durableId="661546986">
    <w:abstractNumId w:val="22"/>
  </w:num>
  <w:num w:numId="10" w16cid:durableId="1788815085">
    <w:abstractNumId w:val="4"/>
  </w:num>
  <w:num w:numId="11" w16cid:durableId="142554059">
    <w:abstractNumId w:val="21"/>
  </w:num>
  <w:num w:numId="12" w16cid:durableId="618994779">
    <w:abstractNumId w:val="32"/>
  </w:num>
  <w:num w:numId="13" w16cid:durableId="1462961316">
    <w:abstractNumId w:val="19"/>
  </w:num>
  <w:num w:numId="14" w16cid:durableId="1992950541">
    <w:abstractNumId w:val="15"/>
  </w:num>
  <w:num w:numId="15" w16cid:durableId="1633443536">
    <w:abstractNumId w:val="27"/>
  </w:num>
  <w:num w:numId="16" w16cid:durableId="1632242770">
    <w:abstractNumId w:val="24"/>
  </w:num>
  <w:num w:numId="17" w16cid:durableId="1187675611">
    <w:abstractNumId w:val="1"/>
  </w:num>
  <w:num w:numId="18" w16cid:durableId="803623838">
    <w:abstractNumId w:val="18"/>
  </w:num>
  <w:num w:numId="19" w16cid:durableId="1797134819">
    <w:abstractNumId w:val="25"/>
  </w:num>
  <w:num w:numId="20" w16cid:durableId="1766030180">
    <w:abstractNumId w:val="12"/>
  </w:num>
  <w:num w:numId="21" w16cid:durableId="1603565737">
    <w:abstractNumId w:val="9"/>
  </w:num>
  <w:num w:numId="22" w16cid:durableId="1560894166">
    <w:abstractNumId w:val="6"/>
  </w:num>
  <w:num w:numId="23" w16cid:durableId="679047130">
    <w:abstractNumId w:val="36"/>
  </w:num>
  <w:num w:numId="24" w16cid:durableId="909194383">
    <w:abstractNumId w:val="10"/>
  </w:num>
  <w:num w:numId="25" w16cid:durableId="1152336674">
    <w:abstractNumId w:val="20"/>
  </w:num>
  <w:num w:numId="26" w16cid:durableId="181667880">
    <w:abstractNumId w:val="11"/>
  </w:num>
  <w:num w:numId="27" w16cid:durableId="213084567">
    <w:abstractNumId w:val="8"/>
  </w:num>
  <w:num w:numId="28" w16cid:durableId="1791432645">
    <w:abstractNumId w:val="2"/>
  </w:num>
  <w:num w:numId="29" w16cid:durableId="1072118569">
    <w:abstractNumId w:val="16"/>
  </w:num>
  <w:num w:numId="30" w16cid:durableId="661932446">
    <w:abstractNumId w:val="34"/>
  </w:num>
  <w:num w:numId="31" w16cid:durableId="819688184">
    <w:abstractNumId w:val="26"/>
  </w:num>
  <w:num w:numId="32" w16cid:durableId="1259411526">
    <w:abstractNumId w:val="31"/>
  </w:num>
  <w:num w:numId="33" w16cid:durableId="347416464">
    <w:abstractNumId w:val="33"/>
  </w:num>
  <w:num w:numId="34" w16cid:durableId="972177086">
    <w:abstractNumId w:val="28"/>
  </w:num>
  <w:num w:numId="35" w16cid:durableId="672294704">
    <w:abstractNumId w:val="35"/>
  </w:num>
  <w:num w:numId="36" w16cid:durableId="1342314274">
    <w:abstractNumId w:val="5"/>
  </w:num>
  <w:num w:numId="37" w16cid:durableId="1667826378">
    <w:abstractNumId w:val="30"/>
  </w:num>
  <w:num w:numId="38" w16cid:durableId="4127459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B1"/>
    <w:rsid w:val="0000007B"/>
    <w:rsid w:val="00002C48"/>
    <w:rsid w:val="00011E82"/>
    <w:rsid w:val="00011FE9"/>
    <w:rsid w:val="00023B55"/>
    <w:rsid w:val="00023DAD"/>
    <w:rsid w:val="00030340"/>
    <w:rsid w:val="0003496E"/>
    <w:rsid w:val="000434FF"/>
    <w:rsid w:val="000463A4"/>
    <w:rsid w:val="000627F7"/>
    <w:rsid w:val="00062E9C"/>
    <w:rsid w:val="00064EE5"/>
    <w:rsid w:val="00084E91"/>
    <w:rsid w:val="000B5E39"/>
    <w:rsid w:val="000C1CB2"/>
    <w:rsid w:val="000D3AB5"/>
    <w:rsid w:val="000D4A18"/>
    <w:rsid w:val="000D7FE0"/>
    <w:rsid w:val="000E6D9E"/>
    <w:rsid w:val="000E74B8"/>
    <w:rsid w:val="001039EC"/>
    <w:rsid w:val="001074C5"/>
    <w:rsid w:val="00113E13"/>
    <w:rsid w:val="001505C0"/>
    <w:rsid w:val="00155B11"/>
    <w:rsid w:val="00173A04"/>
    <w:rsid w:val="001744C0"/>
    <w:rsid w:val="001758E1"/>
    <w:rsid w:val="00177112"/>
    <w:rsid w:val="0018143D"/>
    <w:rsid w:val="00183101"/>
    <w:rsid w:val="00183F49"/>
    <w:rsid w:val="00185389"/>
    <w:rsid w:val="00194D11"/>
    <w:rsid w:val="00194FDE"/>
    <w:rsid w:val="00196497"/>
    <w:rsid w:val="001B4184"/>
    <w:rsid w:val="001C41B7"/>
    <w:rsid w:val="001D5A3B"/>
    <w:rsid w:val="001E1EE1"/>
    <w:rsid w:val="001F1D07"/>
    <w:rsid w:val="00204789"/>
    <w:rsid w:val="0020501E"/>
    <w:rsid w:val="00213B51"/>
    <w:rsid w:val="0022249C"/>
    <w:rsid w:val="0025201D"/>
    <w:rsid w:val="00260AEA"/>
    <w:rsid w:val="00267D3B"/>
    <w:rsid w:val="00274C9A"/>
    <w:rsid w:val="00280EA2"/>
    <w:rsid w:val="00287942"/>
    <w:rsid w:val="00294A0E"/>
    <w:rsid w:val="00295853"/>
    <w:rsid w:val="002A1251"/>
    <w:rsid w:val="002A134B"/>
    <w:rsid w:val="002A2FCE"/>
    <w:rsid w:val="002A3EC3"/>
    <w:rsid w:val="002B2473"/>
    <w:rsid w:val="002B7D1F"/>
    <w:rsid w:val="002F2673"/>
    <w:rsid w:val="002F306B"/>
    <w:rsid w:val="002F5F2F"/>
    <w:rsid w:val="00302206"/>
    <w:rsid w:val="0031270B"/>
    <w:rsid w:val="003236AA"/>
    <w:rsid w:val="003363BD"/>
    <w:rsid w:val="00346213"/>
    <w:rsid w:val="0036442C"/>
    <w:rsid w:val="0036626A"/>
    <w:rsid w:val="00380C49"/>
    <w:rsid w:val="003B4907"/>
    <w:rsid w:val="003C0FE8"/>
    <w:rsid w:val="003D1CE2"/>
    <w:rsid w:val="003E712A"/>
    <w:rsid w:val="003F3B9D"/>
    <w:rsid w:val="003F7DD9"/>
    <w:rsid w:val="00403BB3"/>
    <w:rsid w:val="004072CA"/>
    <w:rsid w:val="00410399"/>
    <w:rsid w:val="00410A2B"/>
    <w:rsid w:val="0041568A"/>
    <w:rsid w:val="004316CD"/>
    <w:rsid w:val="004328F9"/>
    <w:rsid w:val="00442689"/>
    <w:rsid w:val="00464E7C"/>
    <w:rsid w:val="0046667B"/>
    <w:rsid w:val="00490A14"/>
    <w:rsid w:val="0049291D"/>
    <w:rsid w:val="0049596B"/>
    <w:rsid w:val="004959D8"/>
    <w:rsid w:val="004A2869"/>
    <w:rsid w:val="004B3714"/>
    <w:rsid w:val="004B7628"/>
    <w:rsid w:val="004C2CA8"/>
    <w:rsid w:val="004C5C07"/>
    <w:rsid w:val="004D29D6"/>
    <w:rsid w:val="004E62A0"/>
    <w:rsid w:val="004E7B30"/>
    <w:rsid w:val="004F28C2"/>
    <w:rsid w:val="004F6354"/>
    <w:rsid w:val="00510F2B"/>
    <w:rsid w:val="00517D40"/>
    <w:rsid w:val="005326C0"/>
    <w:rsid w:val="00545AAD"/>
    <w:rsid w:val="005473E2"/>
    <w:rsid w:val="00557DF2"/>
    <w:rsid w:val="0056338D"/>
    <w:rsid w:val="00567864"/>
    <w:rsid w:val="0057040E"/>
    <w:rsid w:val="00572E5A"/>
    <w:rsid w:val="005743FE"/>
    <w:rsid w:val="00574770"/>
    <w:rsid w:val="00580301"/>
    <w:rsid w:val="005903D9"/>
    <w:rsid w:val="00592FE0"/>
    <w:rsid w:val="005A1DB5"/>
    <w:rsid w:val="005A4FC8"/>
    <w:rsid w:val="005A6173"/>
    <w:rsid w:val="005C65F1"/>
    <w:rsid w:val="005D4ECE"/>
    <w:rsid w:val="005E2E33"/>
    <w:rsid w:val="005E4148"/>
    <w:rsid w:val="005F20BA"/>
    <w:rsid w:val="00607D6B"/>
    <w:rsid w:val="00627F91"/>
    <w:rsid w:val="006334B2"/>
    <w:rsid w:val="00635FE6"/>
    <w:rsid w:val="006454ED"/>
    <w:rsid w:val="00655059"/>
    <w:rsid w:val="006562F3"/>
    <w:rsid w:val="006607E8"/>
    <w:rsid w:val="0066388C"/>
    <w:rsid w:val="006720DD"/>
    <w:rsid w:val="00694535"/>
    <w:rsid w:val="0069798F"/>
    <w:rsid w:val="006A38B1"/>
    <w:rsid w:val="006A4A33"/>
    <w:rsid w:val="006A5902"/>
    <w:rsid w:val="006B0E4E"/>
    <w:rsid w:val="006C66AA"/>
    <w:rsid w:val="006D49B5"/>
    <w:rsid w:val="006D55B2"/>
    <w:rsid w:val="006F38D9"/>
    <w:rsid w:val="006F756E"/>
    <w:rsid w:val="0070190D"/>
    <w:rsid w:val="00702D0B"/>
    <w:rsid w:val="0070436E"/>
    <w:rsid w:val="00723611"/>
    <w:rsid w:val="00723B4D"/>
    <w:rsid w:val="007305F5"/>
    <w:rsid w:val="007309F1"/>
    <w:rsid w:val="0074023A"/>
    <w:rsid w:val="00757E38"/>
    <w:rsid w:val="00762CF9"/>
    <w:rsid w:val="00775211"/>
    <w:rsid w:val="00792451"/>
    <w:rsid w:val="00792612"/>
    <w:rsid w:val="007A58FF"/>
    <w:rsid w:val="007A6F3D"/>
    <w:rsid w:val="007C064A"/>
    <w:rsid w:val="007E57C4"/>
    <w:rsid w:val="007E580C"/>
    <w:rsid w:val="007E601C"/>
    <w:rsid w:val="007E6725"/>
    <w:rsid w:val="007E680E"/>
    <w:rsid w:val="007E6BC5"/>
    <w:rsid w:val="007F118A"/>
    <w:rsid w:val="007F3131"/>
    <w:rsid w:val="008175B4"/>
    <w:rsid w:val="00821452"/>
    <w:rsid w:val="00822AB7"/>
    <w:rsid w:val="008258D0"/>
    <w:rsid w:val="00846E3A"/>
    <w:rsid w:val="00862F43"/>
    <w:rsid w:val="00863DB1"/>
    <w:rsid w:val="00874E67"/>
    <w:rsid w:val="008810A7"/>
    <w:rsid w:val="00881478"/>
    <w:rsid w:val="00887682"/>
    <w:rsid w:val="00891990"/>
    <w:rsid w:val="008927E6"/>
    <w:rsid w:val="008A6207"/>
    <w:rsid w:val="008C2D24"/>
    <w:rsid w:val="008D78EB"/>
    <w:rsid w:val="008E063F"/>
    <w:rsid w:val="00931618"/>
    <w:rsid w:val="009672E0"/>
    <w:rsid w:val="009818FA"/>
    <w:rsid w:val="0098646A"/>
    <w:rsid w:val="009D2965"/>
    <w:rsid w:val="009E5B95"/>
    <w:rsid w:val="009F4987"/>
    <w:rsid w:val="00A320AD"/>
    <w:rsid w:val="00A33BD2"/>
    <w:rsid w:val="00A535B1"/>
    <w:rsid w:val="00A66676"/>
    <w:rsid w:val="00A848D9"/>
    <w:rsid w:val="00A97534"/>
    <w:rsid w:val="00AA05FB"/>
    <w:rsid w:val="00AA160B"/>
    <w:rsid w:val="00AA1DB2"/>
    <w:rsid w:val="00AB0135"/>
    <w:rsid w:val="00AC0B35"/>
    <w:rsid w:val="00AC5873"/>
    <w:rsid w:val="00AF38AE"/>
    <w:rsid w:val="00AF6DE0"/>
    <w:rsid w:val="00AF7BBA"/>
    <w:rsid w:val="00B037C4"/>
    <w:rsid w:val="00B11043"/>
    <w:rsid w:val="00B116AE"/>
    <w:rsid w:val="00B25C49"/>
    <w:rsid w:val="00B555A6"/>
    <w:rsid w:val="00B62815"/>
    <w:rsid w:val="00B630A7"/>
    <w:rsid w:val="00B801E5"/>
    <w:rsid w:val="00B8678A"/>
    <w:rsid w:val="00B93825"/>
    <w:rsid w:val="00B9422F"/>
    <w:rsid w:val="00BA21DA"/>
    <w:rsid w:val="00BA7B5D"/>
    <w:rsid w:val="00BA7DB3"/>
    <w:rsid w:val="00BB4630"/>
    <w:rsid w:val="00BB74EE"/>
    <w:rsid w:val="00BC25A6"/>
    <w:rsid w:val="00BC7777"/>
    <w:rsid w:val="00BD21CC"/>
    <w:rsid w:val="00BD7198"/>
    <w:rsid w:val="00BE3E90"/>
    <w:rsid w:val="00BF2ECC"/>
    <w:rsid w:val="00C02C07"/>
    <w:rsid w:val="00C15375"/>
    <w:rsid w:val="00C24C9C"/>
    <w:rsid w:val="00C271B3"/>
    <w:rsid w:val="00C342B7"/>
    <w:rsid w:val="00C34C82"/>
    <w:rsid w:val="00C40C3D"/>
    <w:rsid w:val="00C4457D"/>
    <w:rsid w:val="00C470C4"/>
    <w:rsid w:val="00C524B6"/>
    <w:rsid w:val="00C52891"/>
    <w:rsid w:val="00CA39A2"/>
    <w:rsid w:val="00CB18F9"/>
    <w:rsid w:val="00CE4546"/>
    <w:rsid w:val="00CE58C8"/>
    <w:rsid w:val="00CE6FD0"/>
    <w:rsid w:val="00CF09CF"/>
    <w:rsid w:val="00CF21C8"/>
    <w:rsid w:val="00CF44F0"/>
    <w:rsid w:val="00CF68DE"/>
    <w:rsid w:val="00D00929"/>
    <w:rsid w:val="00D07B31"/>
    <w:rsid w:val="00D16561"/>
    <w:rsid w:val="00D237A2"/>
    <w:rsid w:val="00D238BB"/>
    <w:rsid w:val="00D37E5A"/>
    <w:rsid w:val="00D70A48"/>
    <w:rsid w:val="00D7470B"/>
    <w:rsid w:val="00D770CB"/>
    <w:rsid w:val="00D805B7"/>
    <w:rsid w:val="00D80FB5"/>
    <w:rsid w:val="00D8257C"/>
    <w:rsid w:val="00D83B5B"/>
    <w:rsid w:val="00D95A86"/>
    <w:rsid w:val="00DA25E4"/>
    <w:rsid w:val="00DC231C"/>
    <w:rsid w:val="00DD08D9"/>
    <w:rsid w:val="00DD4442"/>
    <w:rsid w:val="00DD4968"/>
    <w:rsid w:val="00DE10F4"/>
    <w:rsid w:val="00DE34A6"/>
    <w:rsid w:val="00DF1115"/>
    <w:rsid w:val="00E102CD"/>
    <w:rsid w:val="00E141E3"/>
    <w:rsid w:val="00E204D5"/>
    <w:rsid w:val="00E45753"/>
    <w:rsid w:val="00E645D5"/>
    <w:rsid w:val="00E8292D"/>
    <w:rsid w:val="00E933D2"/>
    <w:rsid w:val="00EA6567"/>
    <w:rsid w:val="00EB321E"/>
    <w:rsid w:val="00EC044D"/>
    <w:rsid w:val="00EC1125"/>
    <w:rsid w:val="00ED26FF"/>
    <w:rsid w:val="00ED6978"/>
    <w:rsid w:val="00EE13E5"/>
    <w:rsid w:val="00EE26DF"/>
    <w:rsid w:val="00EE38AB"/>
    <w:rsid w:val="00EE4EB7"/>
    <w:rsid w:val="00EE785B"/>
    <w:rsid w:val="00EF029D"/>
    <w:rsid w:val="00EF6810"/>
    <w:rsid w:val="00EF74E3"/>
    <w:rsid w:val="00F01082"/>
    <w:rsid w:val="00F0267B"/>
    <w:rsid w:val="00F02E74"/>
    <w:rsid w:val="00F03D04"/>
    <w:rsid w:val="00F20CD9"/>
    <w:rsid w:val="00F27049"/>
    <w:rsid w:val="00F34230"/>
    <w:rsid w:val="00F450E7"/>
    <w:rsid w:val="00F5727C"/>
    <w:rsid w:val="00F62243"/>
    <w:rsid w:val="00FA30DA"/>
    <w:rsid w:val="00FC27DB"/>
    <w:rsid w:val="00FC7376"/>
    <w:rsid w:val="00FD1DE7"/>
    <w:rsid w:val="00FD2D4A"/>
    <w:rsid w:val="00FE2AB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DD7E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B6"/>
    <w:pPr>
      <w:spacing w:after="240" w:line="240" w:lineRule="auto"/>
      <w:textAlignment w:val="top"/>
    </w:pPr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375"/>
    <w:pPr>
      <w:keepNext/>
      <w:keepLines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ritetablestyle">
    <w:name w:val="Write table style"/>
    <w:basedOn w:val="TableNormal"/>
    <w:uiPriority w:val="99"/>
    <w:rsid w:val="006A38B1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tblHeader/>
    </w:trPr>
  </w:style>
  <w:style w:type="paragraph" w:customStyle="1" w:styleId="Heading1-Page-title">
    <w:name w:val="Heading 1-Page-title"/>
    <w:basedOn w:val="Heading1"/>
    <w:next w:val="Normal"/>
    <w:uiPriority w:val="3"/>
    <w:rsid w:val="006A38B1"/>
    <w:pPr>
      <w:keepLines w:val="0"/>
      <w:shd w:val="clear" w:color="auto" w:fill="0077AF"/>
      <w:spacing w:before="0" w:after="225"/>
      <w:outlineLvl w:val="9"/>
    </w:pPr>
    <w:rPr>
      <w:rFonts w:ascii="Verdana" w:eastAsia="Times New Roman" w:hAnsi="Verdana" w:cs="Times New Roman"/>
      <w:color w:val="FFFFFF"/>
      <w:sz w:val="53"/>
      <w:szCs w:val="53"/>
    </w:rPr>
  </w:style>
  <w:style w:type="paragraph" w:customStyle="1" w:styleId="Normal-white">
    <w:name w:val="Normal-white"/>
    <w:basedOn w:val="Normal"/>
    <w:uiPriority w:val="1"/>
    <w:rsid w:val="006A38B1"/>
    <w:rPr>
      <w:color w:val="FFFFFF" w:themeColor="background1"/>
    </w:rPr>
  </w:style>
  <w:style w:type="paragraph" w:customStyle="1" w:styleId="Table-text-small">
    <w:name w:val="Table-text-small"/>
    <w:basedOn w:val="Normal"/>
    <w:uiPriority w:val="18"/>
    <w:rsid w:val="006A38B1"/>
    <w:pPr>
      <w:keepNext/>
      <w:spacing w:before="60" w:after="60" w:line="264" w:lineRule="auto"/>
      <w:jc w:val="center"/>
      <w:textAlignment w:val="auto"/>
    </w:pPr>
    <w:rPr>
      <w:rFonts w:asciiTheme="minorHAnsi" w:eastAsiaTheme="minorHAnsi" w:hAnsiTheme="minorHAnsi" w:cstheme="minorHAnsi"/>
      <w:color w:val="767171" w:themeColor="background2" w:themeShade="80"/>
      <w:sz w:val="20"/>
      <w:szCs w:val="20"/>
      <w:lang w:val="mi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38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6A38B1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8B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6A38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8B1"/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6A38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8B1"/>
    <w:rPr>
      <w:rFonts w:ascii="Verdana" w:eastAsia="Times New Roman" w:hAnsi="Verdana" w:cs="Arial"/>
      <w:color w:val="4D4D4D"/>
      <w:sz w:val="24"/>
      <w:szCs w:val="24"/>
      <w:lang w:eastAsia="en-NZ"/>
    </w:rPr>
  </w:style>
  <w:style w:type="character" w:styleId="Hyperlink">
    <w:name w:val="Hyperlink"/>
    <w:uiPriority w:val="17"/>
    <w:qFormat/>
    <w:rsid w:val="006A38B1"/>
    <w:rPr>
      <w:color w:val="0077AF"/>
      <w:u w:val="single"/>
    </w:rPr>
  </w:style>
  <w:style w:type="paragraph" w:customStyle="1" w:styleId="Heading-Accordion-title">
    <w:name w:val="Heading-Accordion-title"/>
    <w:basedOn w:val="Heading3"/>
    <w:next w:val="Normal"/>
    <w:uiPriority w:val="7"/>
    <w:rsid w:val="006A38B1"/>
    <w:pPr>
      <w:keepLines w:val="0"/>
      <w:spacing w:before="240" w:after="240"/>
    </w:pPr>
    <w:rPr>
      <w:rFonts w:ascii="Verdana" w:eastAsia="Times New Roman" w:hAnsi="Verdana" w:cs="Arial"/>
      <w:color w:val="4D4D4D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8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4D29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9D6"/>
    <w:rPr>
      <w:color w:val="605E5C"/>
      <w:shd w:val="clear" w:color="auto" w:fill="E1DFDD"/>
    </w:rPr>
  </w:style>
  <w:style w:type="paragraph" w:customStyle="1" w:styleId="Tabletext-large">
    <w:name w:val="Table–text-large"/>
    <w:basedOn w:val="Normal"/>
    <w:uiPriority w:val="18"/>
    <w:rsid w:val="00F03D04"/>
    <w:pPr>
      <w:spacing w:before="60" w:after="60" w:line="264" w:lineRule="auto"/>
      <w:textAlignment w:val="auto"/>
    </w:pPr>
    <w:rPr>
      <w:rFonts w:eastAsiaTheme="minorHAnsi" w:cstheme="minorBidi"/>
      <w:color w:val="auto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98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81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8FA"/>
    <w:rPr>
      <w:rFonts w:ascii="Verdana" w:eastAsia="Times New Roman" w:hAnsi="Verdana" w:cs="Arial"/>
      <w:color w:val="4D4D4D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30"/>
    <w:rPr>
      <w:rFonts w:ascii="Verdana" w:eastAsia="Times New Roman" w:hAnsi="Verdana" w:cs="Arial"/>
      <w:b/>
      <w:bCs/>
      <w:color w:val="4D4D4D"/>
      <w:sz w:val="20"/>
      <w:szCs w:val="20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10F2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16AE"/>
    <w:pPr>
      <w:spacing w:after="0" w:line="240" w:lineRule="auto"/>
    </w:pPr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customStyle="1" w:styleId="Heading-Tip-title-blue">
    <w:name w:val="Heading-Tip-title-blue"/>
    <w:basedOn w:val="Normal"/>
    <w:next w:val="Normal"/>
    <w:uiPriority w:val="8"/>
    <w:rsid w:val="006720DD"/>
    <w:pPr>
      <w:keepNext/>
      <w:shd w:val="clear" w:color="auto" w:fill="ECECEC"/>
      <w:spacing w:after="300"/>
    </w:pPr>
    <w:rPr>
      <w:color w:val="0077AF"/>
      <w:sz w:val="45"/>
      <w:szCs w:val="45"/>
    </w:rPr>
  </w:style>
  <w:style w:type="character" w:styleId="Strong">
    <w:name w:val="Strong"/>
    <w:basedOn w:val="DefaultParagraphFont"/>
    <w:uiPriority w:val="22"/>
    <w:qFormat/>
    <w:rsid w:val="003236AA"/>
    <w:rPr>
      <w:b/>
      <w:bCs/>
    </w:rPr>
  </w:style>
  <w:style w:type="paragraph" w:styleId="NormalWeb">
    <w:name w:val="Normal (Web)"/>
    <w:basedOn w:val="Normal"/>
    <w:uiPriority w:val="99"/>
    <w:unhideWhenUsed/>
    <w:rsid w:val="003363BD"/>
    <w:pPr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  <w:style w:type="character" w:customStyle="1" w:styleId="nonvisual-indicator">
    <w:name w:val="nonvisual-indicator"/>
    <w:basedOn w:val="DefaultParagraphFont"/>
    <w:rsid w:val="0049291D"/>
  </w:style>
  <w:style w:type="character" w:customStyle="1" w:styleId="normaltextrun">
    <w:name w:val="normaltextrun"/>
    <w:basedOn w:val="DefaultParagraphFont"/>
    <w:rsid w:val="00C342B7"/>
  </w:style>
  <w:style w:type="character" w:customStyle="1" w:styleId="eop">
    <w:name w:val="eop"/>
    <w:basedOn w:val="DefaultParagraphFont"/>
    <w:rsid w:val="00C342B7"/>
  </w:style>
  <w:style w:type="paragraph" w:customStyle="1" w:styleId="Heading-Feedback-title">
    <w:name w:val="Heading-Feedback-title"/>
    <w:basedOn w:val="Normal"/>
    <w:next w:val="Normal"/>
    <w:uiPriority w:val="16"/>
    <w:rsid w:val="00442689"/>
    <w:pPr>
      <w:shd w:val="clear" w:color="auto" w:fill="DEEAF6"/>
    </w:pPr>
    <w:rPr>
      <w:color w:val="0077AF"/>
      <w:sz w:val="45"/>
    </w:rPr>
  </w:style>
  <w:style w:type="character" w:customStyle="1" w:styleId="Heading2Char">
    <w:name w:val="Heading 2 Char"/>
    <w:basedOn w:val="DefaultParagraphFont"/>
    <w:link w:val="Heading2"/>
    <w:uiPriority w:val="9"/>
    <w:rsid w:val="00C153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ypographyelement-sc-acp8fe-01">
    <w:name w:val="typography__element-sc-acp8fe-01"/>
    <w:basedOn w:val="DefaultParagraphFont"/>
    <w:rsid w:val="00062E9C"/>
  </w:style>
  <w:style w:type="character" w:customStyle="1" w:styleId="cf01">
    <w:name w:val="cf01"/>
    <w:basedOn w:val="DefaultParagraphFont"/>
    <w:rsid w:val="00792451"/>
    <w:rPr>
      <w:rFonts w:ascii="Segoe UI" w:hAnsi="Segoe UI" w:cs="Segoe UI" w:hint="default"/>
      <w:color w:val="4D4D4D"/>
      <w:sz w:val="18"/>
      <w:szCs w:val="18"/>
    </w:rPr>
  </w:style>
  <w:style w:type="paragraph" w:customStyle="1" w:styleId="typographyparagraph-sc-acp8fe-4">
    <w:name w:val="typography__paragraph-sc-acp8fe-4"/>
    <w:basedOn w:val="Normal"/>
    <w:rsid w:val="00D07B31"/>
    <w:pPr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nz.org.n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usiness.govt.nz/wellbeing-support/brave-in-business-e-learning/prioritisation/prioritising-your-to-d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nz.org.nz/understanding-insurance/types-of-insurance/commerc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5BA1-6832-470B-8521-08C0F2DF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2024-06-14T02:18:00Z</dcterms:created>
  <dcterms:modified xsi:type="dcterms:W3CDTF">2024-06-14T02:19:00Z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2024-06-14T02:19:16Z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fd913ad5-0eda-41a7-b93e-6f3dab80148c</vt:lpwstr>
  </property>
  <property fmtid="{D5CDD505-2E9C-101B-9397-08002B2CF9AE}" pid="8" name="MSIP_Label_738466f7-346c-47bb-a4d2-4a6558d61975_ContentBits">
    <vt:lpwstr>0</vt:lpwstr>
  </property>
</Properties>
</file>